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C85" w:rsidRDefault="00F75283">
      <w:pPr>
        <w:pStyle w:val="Standard"/>
        <w:autoSpaceDE/>
        <w:spacing w:line="244" w:lineRule="exact"/>
        <w:rPr>
          <w:rFonts w:ascii="Arial, Helvetica" w:eastAsia="Arial, Helvetica" w:hAnsi="Arial, Helvetica" w:cs="Arial, Helvetica"/>
          <w:caps/>
        </w:rPr>
      </w:pPr>
      <w:r>
        <w:rPr>
          <w:rFonts w:ascii="Arial, Helvetica" w:eastAsia="Arial, Helvetica" w:hAnsi="Arial, Helvetica" w:cs="Arial, Helvetica"/>
          <w:caps/>
        </w:rPr>
        <w:t>Comarca de Porto Alegre</w:t>
      </w:r>
    </w:p>
    <w:p w:rsidR="00E51C85" w:rsidRDefault="00F75283">
      <w:pPr>
        <w:pStyle w:val="Standard"/>
        <w:autoSpaceDE/>
        <w:rPr>
          <w:rFonts w:ascii="Arial, Helvetica" w:eastAsia="Arial, Helvetica" w:hAnsi="Arial, Helvetica" w:cs="Arial, Helvetica"/>
          <w:caps/>
        </w:rPr>
      </w:pPr>
      <w:r>
        <w:rPr>
          <w:rFonts w:ascii="Arial, Helvetica" w:eastAsia="Arial, Helvetica" w:hAnsi="Arial, Helvetica" w:cs="Arial, Helvetica"/>
          <w:caps/>
        </w:rPr>
        <w:t xml:space="preserve">Vara de Direito Empresarial, Recuperação de Empresas e </w:t>
      </w:r>
      <w:proofErr w:type="gramStart"/>
      <w:r>
        <w:rPr>
          <w:rFonts w:ascii="Arial, Helvetica" w:eastAsia="Arial, Helvetica" w:hAnsi="Arial, Helvetica" w:cs="Arial, Helvetica"/>
          <w:caps/>
        </w:rPr>
        <w:t>Falências</w:t>
      </w:r>
      <w:proofErr w:type="gramEnd"/>
    </w:p>
    <w:p w:rsidR="00E51C85" w:rsidRDefault="00F75283">
      <w:pPr>
        <w:pStyle w:val="Standard"/>
        <w:autoSpaceDE/>
        <w:rPr>
          <w:rFonts w:ascii="Arial, Helvetica" w:eastAsia="Arial, Helvetica" w:hAnsi="Arial, Helvetica" w:cs="Arial, Helvetica"/>
        </w:rPr>
      </w:pPr>
      <w:r>
        <w:rPr>
          <w:rFonts w:ascii="Arial, Helvetica" w:eastAsia="Arial, Helvetica" w:hAnsi="Arial, Helvetica" w:cs="Arial, Helvetica"/>
        </w:rPr>
        <w:t xml:space="preserve">Rua </w:t>
      </w:r>
      <w:proofErr w:type="spellStart"/>
      <w:r>
        <w:rPr>
          <w:rFonts w:ascii="Arial, Helvetica" w:eastAsia="Arial, Helvetica" w:hAnsi="Arial, Helvetica" w:cs="Arial, Helvetica"/>
        </w:rPr>
        <w:t>Manoelito</w:t>
      </w:r>
      <w:proofErr w:type="spellEnd"/>
      <w:r>
        <w:rPr>
          <w:rFonts w:ascii="Arial, Helvetica" w:eastAsia="Arial, Helvetica" w:hAnsi="Arial, Helvetica" w:cs="Arial, Helvetica"/>
        </w:rPr>
        <w:t xml:space="preserve"> de </w:t>
      </w:r>
      <w:proofErr w:type="spellStart"/>
      <w:r>
        <w:rPr>
          <w:rFonts w:ascii="Arial, Helvetica" w:eastAsia="Arial, Helvetica" w:hAnsi="Arial, Helvetica" w:cs="Arial, Helvetica"/>
        </w:rPr>
        <w:t>Ornellas</w:t>
      </w:r>
      <w:proofErr w:type="spellEnd"/>
      <w:r>
        <w:rPr>
          <w:rFonts w:ascii="Arial, Helvetica" w:eastAsia="Arial, Helvetica" w:hAnsi="Arial, Helvetica" w:cs="Arial, Helvetica"/>
        </w:rPr>
        <w:t xml:space="preserve">, </w:t>
      </w:r>
      <w:proofErr w:type="gramStart"/>
      <w:r>
        <w:rPr>
          <w:rFonts w:ascii="Arial, Helvetica" w:eastAsia="Arial, Helvetica" w:hAnsi="Arial, Helvetica" w:cs="Arial, Helvetica"/>
        </w:rPr>
        <w:t>50</w:t>
      </w:r>
      <w:proofErr w:type="gramEnd"/>
    </w:p>
    <w:p w:rsidR="00E51C85" w:rsidRDefault="00F75283">
      <w:pPr>
        <w:pStyle w:val="Standard"/>
        <w:autoSpaceDE/>
        <w:rPr>
          <w:rFonts w:ascii="Arial, Helvetica" w:eastAsia="Arial, Helvetica" w:hAnsi="Arial, Helvetica" w:cs="Arial, Helvetica"/>
        </w:rPr>
      </w:pPr>
      <w:r>
        <w:rPr>
          <w:rFonts w:ascii="Arial, Helvetica" w:eastAsia="Arial, Helvetica" w:hAnsi="Arial, Helvetica" w:cs="Arial, Helvetica"/>
        </w:rPr>
        <w:t>_________________________________________________________________________</w:t>
      </w:r>
    </w:p>
    <w:p w:rsidR="00E51C85" w:rsidRDefault="00E51C85">
      <w:pPr>
        <w:pStyle w:val="Standard"/>
        <w:autoSpaceDE/>
        <w:rPr>
          <w:rFonts w:ascii="Arial, Helvetica" w:eastAsia="Arial, Helvetica" w:hAnsi="Arial, Helvetica" w:cs="Arial, Helvetica"/>
        </w:rPr>
      </w:pPr>
    </w:p>
    <w:tbl>
      <w:tblPr>
        <w:tblW w:w="8290" w:type="dxa"/>
        <w:tblInd w:w="-70" w:type="dxa"/>
        <w:tblLayout w:type="fixed"/>
        <w:tblCellMar>
          <w:left w:w="10" w:type="dxa"/>
          <w:right w:w="10" w:type="dxa"/>
        </w:tblCellMar>
        <w:tblLook w:val="0000"/>
      </w:tblPr>
      <w:tblGrid>
        <w:gridCol w:w="2053"/>
        <w:gridCol w:w="6237"/>
      </w:tblGrid>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Processo nº:</w:t>
            </w:r>
            <w:proofErr w:type="gramStart"/>
            <w:r>
              <w:rPr>
                <w:rFonts w:ascii="Arial, Helvetica" w:eastAsia="Arial, Helvetica" w:hAnsi="Arial, Helvetica" w:cs="Arial, Helvetica"/>
                <w:b/>
                <w:bCs/>
              </w:rPr>
              <w:t xml:space="preserve">  </w:t>
            </w:r>
          </w:p>
        </w:tc>
        <w:tc>
          <w:tcPr>
            <w:tcW w:w="6237" w:type="dxa"/>
            <w:tcMar>
              <w:top w:w="0" w:type="dxa"/>
              <w:left w:w="70" w:type="dxa"/>
              <w:bottom w:w="0" w:type="dxa"/>
              <w:right w:w="70" w:type="dxa"/>
            </w:tcMar>
          </w:tcPr>
          <w:p w:rsidR="00E51C85" w:rsidRDefault="00F75283">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001/1.05.</w:t>
            </w:r>
            <w:proofErr w:type="gramEnd"/>
            <w:r>
              <w:rPr>
                <w:rFonts w:ascii="Arial, Helvetica" w:eastAsia="Arial, Helvetica" w:hAnsi="Arial, Helvetica" w:cs="Arial, Helvetica"/>
              </w:rPr>
              <w:t>1637307-6 (CNJ:.0044667-18.2005.8.21.0001)</w:t>
            </w:r>
          </w:p>
        </w:tc>
      </w:tr>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Natureza:</w:t>
            </w:r>
          </w:p>
        </w:tc>
        <w:tc>
          <w:tcPr>
            <w:tcW w:w="6237" w:type="dxa"/>
            <w:tcMar>
              <w:top w:w="0" w:type="dxa"/>
              <w:left w:w="70" w:type="dxa"/>
              <w:bottom w:w="0" w:type="dxa"/>
              <w:right w:w="70" w:type="dxa"/>
            </w:tcMar>
          </w:tcPr>
          <w:p w:rsidR="00E51C85" w:rsidRDefault="00F75283">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Falência</w:t>
            </w:r>
          </w:p>
        </w:tc>
      </w:tr>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w:t>
            </w:r>
          </w:p>
        </w:tc>
        <w:tc>
          <w:tcPr>
            <w:tcW w:w="6237" w:type="dxa"/>
            <w:tcMar>
              <w:top w:w="0" w:type="dxa"/>
              <w:left w:w="70" w:type="dxa"/>
              <w:bottom w:w="0" w:type="dxa"/>
              <w:right w:w="70" w:type="dxa"/>
            </w:tcMar>
          </w:tcPr>
          <w:p w:rsidR="00E51C85" w:rsidRDefault="00E51C85">
            <w:pPr>
              <w:pStyle w:val="Standard"/>
              <w:autoSpaceDE/>
              <w:spacing w:after="200" w:line="276" w:lineRule="auto"/>
              <w:rPr>
                <w:rFonts w:ascii="Arial, Helvetica" w:eastAsia="Arial, Helvetica" w:hAnsi="Arial, Helvetica" w:cs="Arial, Helvetica"/>
              </w:rPr>
            </w:pPr>
          </w:p>
        </w:tc>
      </w:tr>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Réu:</w:t>
            </w:r>
          </w:p>
        </w:tc>
        <w:tc>
          <w:tcPr>
            <w:tcW w:w="6237" w:type="dxa"/>
            <w:tcMar>
              <w:top w:w="0" w:type="dxa"/>
              <w:left w:w="70" w:type="dxa"/>
              <w:bottom w:w="0" w:type="dxa"/>
              <w:right w:w="70" w:type="dxa"/>
            </w:tcMar>
          </w:tcPr>
          <w:p w:rsidR="00E51C85" w:rsidRDefault="00F75283">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 xml:space="preserve">Massa Falida de </w:t>
            </w:r>
            <w:proofErr w:type="spellStart"/>
            <w:r>
              <w:rPr>
                <w:rFonts w:ascii="Arial, Helvetica" w:eastAsia="Arial, Helvetica" w:hAnsi="Arial, Helvetica" w:cs="Arial, Helvetica"/>
              </w:rPr>
              <w:t>AMIC</w:t>
            </w:r>
            <w:proofErr w:type="spellEnd"/>
            <w:r>
              <w:rPr>
                <w:rFonts w:ascii="Arial, Helvetica" w:eastAsia="Arial, Helvetica" w:hAnsi="Arial, Helvetica" w:cs="Arial, Helvetica"/>
              </w:rPr>
              <w:t xml:space="preserve"> -</w:t>
            </w:r>
            <w:proofErr w:type="gramStart"/>
            <w:r>
              <w:rPr>
                <w:rFonts w:ascii="Arial, Helvetica" w:eastAsia="Arial, Helvetica" w:hAnsi="Arial, Helvetica" w:cs="Arial, Helvetica"/>
              </w:rPr>
              <w:t xml:space="preserve">  </w:t>
            </w:r>
            <w:proofErr w:type="gramEnd"/>
            <w:r>
              <w:rPr>
                <w:rFonts w:ascii="Arial, Helvetica" w:eastAsia="Arial, Helvetica" w:hAnsi="Arial, Helvetica" w:cs="Arial, Helvetica"/>
              </w:rPr>
              <w:t xml:space="preserve">Assistência Médica Integrada </w:t>
            </w:r>
            <w:proofErr w:type="spellStart"/>
            <w:r>
              <w:rPr>
                <w:rFonts w:ascii="Arial, Helvetica" w:eastAsia="Arial, Helvetica" w:hAnsi="Arial, Helvetica" w:cs="Arial, Helvetica"/>
              </w:rPr>
              <w:t>S.C.</w:t>
            </w:r>
            <w:proofErr w:type="spellEnd"/>
            <w:r>
              <w:rPr>
                <w:rFonts w:ascii="Arial, Helvetica" w:eastAsia="Arial, Helvetica" w:hAnsi="Arial, Helvetica" w:cs="Arial, Helvetica"/>
              </w:rPr>
              <w:t xml:space="preserve"> </w:t>
            </w:r>
            <w:proofErr w:type="spellStart"/>
            <w:r>
              <w:rPr>
                <w:rFonts w:ascii="Arial, Helvetica" w:eastAsia="Arial, Helvetica" w:hAnsi="Arial, Helvetica" w:cs="Arial, Helvetica"/>
              </w:rPr>
              <w:t>Ltda</w:t>
            </w:r>
            <w:proofErr w:type="spellEnd"/>
          </w:p>
        </w:tc>
      </w:tr>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Juiz Prolator:</w:t>
            </w:r>
          </w:p>
        </w:tc>
        <w:tc>
          <w:tcPr>
            <w:tcW w:w="6237" w:type="dxa"/>
            <w:tcMar>
              <w:top w:w="0" w:type="dxa"/>
              <w:left w:w="70" w:type="dxa"/>
              <w:bottom w:w="0" w:type="dxa"/>
              <w:right w:w="70" w:type="dxa"/>
            </w:tcMar>
          </w:tcPr>
          <w:p w:rsidR="00E51C85" w:rsidRDefault="00F75283">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Juíza</w:t>
            </w:r>
            <w:r>
              <w:rPr>
                <w:rFonts w:ascii="Arial, Helvetica" w:eastAsia="Arial, Helvetica" w:hAnsi="Arial, Helvetica" w:cs="Arial, Helvetica"/>
              </w:rPr>
              <w:t xml:space="preserve"> de Direito - Dra. </w:t>
            </w:r>
            <w:proofErr w:type="spellStart"/>
            <w:r>
              <w:rPr>
                <w:rFonts w:ascii="Arial, Helvetica" w:eastAsia="Arial, Helvetica" w:hAnsi="Arial, Helvetica" w:cs="Arial, Helvetica"/>
              </w:rPr>
              <w:t>Eliziana</w:t>
            </w:r>
            <w:proofErr w:type="spellEnd"/>
            <w:r>
              <w:rPr>
                <w:rFonts w:ascii="Arial, Helvetica" w:eastAsia="Arial, Helvetica" w:hAnsi="Arial, Helvetica" w:cs="Arial, Helvetica"/>
              </w:rPr>
              <w:t xml:space="preserve"> da Silveira Perez</w:t>
            </w:r>
          </w:p>
        </w:tc>
      </w:tr>
      <w:tr w:rsidR="00E51C85" w:rsidTr="00E51C85">
        <w:tblPrEx>
          <w:tblCellMar>
            <w:top w:w="0" w:type="dxa"/>
            <w:bottom w:w="0" w:type="dxa"/>
          </w:tblCellMar>
        </w:tblPrEx>
        <w:tc>
          <w:tcPr>
            <w:tcW w:w="2053" w:type="dxa"/>
            <w:tcMar>
              <w:top w:w="0" w:type="dxa"/>
              <w:left w:w="70" w:type="dxa"/>
              <w:bottom w:w="0" w:type="dxa"/>
              <w:right w:w="70" w:type="dxa"/>
            </w:tcMar>
          </w:tcPr>
          <w:p w:rsidR="00E51C85" w:rsidRDefault="00F75283">
            <w:pPr>
              <w:pStyle w:val="Standard"/>
              <w:autoSpaceDE/>
              <w:spacing w:before="6" w:after="6"/>
              <w:rPr>
                <w:rFonts w:ascii="Arial, Helvetica" w:eastAsia="Arial, Helvetica" w:hAnsi="Arial, Helvetica" w:cs="Arial, Helvetica"/>
                <w:b/>
                <w:bCs/>
              </w:rPr>
            </w:pPr>
            <w:r>
              <w:rPr>
                <w:rFonts w:ascii="Arial, Helvetica" w:eastAsia="Arial, Helvetica" w:hAnsi="Arial, Helvetica" w:cs="Arial, Helvetica"/>
                <w:b/>
                <w:bCs/>
              </w:rPr>
              <w:t>Data:</w:t>
            </w:r>
          </w:p>
        </w:tc>
        <w:tc>
          <w:tcPr>
            <w:tcW w:w="6237" w:type="dxa"/>
            <w:tcMar>
              <w:top w:w="0" w:type="dxa"/>
              <w:left w:w="70" w:type="dxa"/>
              <w:bottom w:w="0" w:type="dxa"/>
              <w:right w:w="70" w:type="dxa"/>
            </w:tcMar>
          </w:tcPr>
          <w:p w:rsidR="00E51C85" w:rsidRDefault="00F75283">
            <w:pPr>
              <w:pStyle w:val="Standard"/>
              <w:autoSpaceDE/>
              <w:spacing w:before="6" w:after="6" w:line="276" w:lineRule="auto"/>
              <w:rPr>
                <w:rFonts w:ascii="Arial, Helvetica" w:eastAsia="Arial, Helvetica" w:hAnsi="Arial, Helvetica" w:cs="Arial, Helvetica"/>
              </w:rPr>
            </w:pPr>
            <w:r>
              <w:rPr>
                <w:rFonts w:ascii="Arial, Helvetica" w:eastAsia="Arial, Helvetica" w:hAnsi="Arial, Helvetica" w:cs="Arial, Helvetica"/>
              </w:rPr>
              <w:t>01/12/2014</w:t>
            </w:r>
          </w:p>
        </w:tc>
      </w:tr>
    </w:tbl>
    <w:p w:rsidR="00E51C85" w:rsidRDefault="00F75283">
      <w:pPr>
        <w:pStyle w:val="Standard"/>
        <w:autoSpaceDE/>
        <w:spacing w:before="6" w:after="6"/>
        <w:ind w:firstLine="1843"/>
        <w:jc w:val="both"/>
        <w:rPr>
          <w:rFonts w:ascii="Arial, Helvetica" w:eastAsia="Arial, Helvetica" w:hAnsi="Arial, Helvetica" w:cs="Arial, Helvetica"/>
        </w:rPr>
      </w:pPr>
      <w:bookmarkStart w:id="0" w:name="IND_TEXTOSENTENCA_INICIO"/>
      <w:bookmarkEnd w:id="0"/>
      <w:r>
        <w:rPr>
          <w:rFonts w:ascii="Arial, Helvetica" w:eastAsia="Arial, Helvetica" w:hAnsi="Arial, Helvetica" w:cs="Arial, Helvetica"/>
        </w:rPr>
        <w:t xml:space="preserve"> </w:t>
      </w:r>
    </w:p>
    <w:p w:rsidR="00E51C85" w:rsidRDefault="00E51C85">
      <w:pPr>
        <w:pStyle w:val="Standard"/>
        <w:autoSpaceDE/>
        <w:spacing w:before="6" w:after="6" w:line="360" w:lineRule="auto"/>
        <w:ind w:firstLine="1843"/>
        <w:jc w:val="both"/>
        <w:rPr>
          <w:rFonts w:ascii="Ecofont Vera Sans" w:eastAsia="Arial, Helvetica" w:hAnsi="Ecofont Vera Sans" w:cs="Arial, Helvetica"/>
          <w:sz w:val="24"/>
          <w:szCs w:val="24"/>
        </w:rPr>
      </w:pPr>
    </w:p>
    <w:p w:rsidR="00E51C85" w:rsidRDefault="00F75283">
      <w:pPr>
        <w:pStyle w:val="Standard"/>
        <w:autoSpaceDE/>
        <w:spacing w:before="6" w:after="6" w:line="360" w:lineRule="auto"/>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Vistos.</w:t>
      </w:r>
    </w:p>
    <w:p w:rsidR="00E51C85" w:rsidRDefault="00F75283">
      <w:pPr>
        <w:pStyle w:val="Standard"/>
        <w:autoSpaceDE/>
        <w:spacing w:before="6" w:after="6" w:line="360" w:lineRule="auto"/>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O Síndico apresentou relatório final às fls. 2179/81, dos autos requerendo o encerramento do processo falimentar, por sentença, na forma do art. 132 do Decreto-Lei 7.661/45.</w:t>
      </w:r>
    </w:p>
    <w:p w:rsidR="00E51C85" w:rsidRDefault="00F75283">
      <w:pPr>
        <w:pStyle w:val="Standard"/>
        <w:autoSpaceDE/>
        <w:spacing w:before="6" w:after="6" w:line="360" w:lineRule="auto"/>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 xml:space="preserve">O </w:t>
      </w:r>
      <w:r>
        <w:rPr>
          <w:rFonts w:ascii="Ecofont Vera Sans" w:eastAsia="Arial, Helvetica" w:hAnsi="Ecofont Vera Sans" w:cs="Arial, Helvetica"/>
          <w:sz w:val="24"/>
          <w:szCs w:val="24"/>
        </w:rPr>
        <w:t>Ministério Público emitiu parecer às fls. 2328 e verso, opinando pelo encerramento do processo falimentar precitado.</w:t>
      </w:r>
    </w:p>
    <w:p w:rsidR="00E51C85" w:rsidRDefault="00F75283">
      <w:pPr>
        <w:pStyle w:val="Standard"/>
        <w:autoSpaceDE/>
        <w:spacing w:before="6" w:after="6" w:line="360" w:lineRule="auto"/>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É o Relato.</w:t>
      </w:r>
    </w:p>
    <w:p w:rsidR="00E51C85" w:rsidRDefault="00F75283">
      <w:pPr>
        <w:pStyle w:val="Standard"/>
        <w:autoSpaceDE/>
        <w:spacing w:before="6" w:after="6" w:line="360" w:lineRule="auto"/>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Decido.</w:t>
      </w:r>
    </w:p>
    <w:p w:rsidR="00E51C85" w:rsidRDefault="00F75283">
      <w:pPr>
        <w:pStyle w:val="Standard"/>
        <w:autoSpaceDE/>
        <w:spacing w:before="6" w:after="6" w:line="360" w:lineRule="auto"/>
        <w:ind w:firstLine="1843"/>
        <w:jc w:val="both"/>
        <w:rPr>
          <w:rFonts w:ascii="Ecofont Vera Sans" w:eastAsia="Arial, Helvetica" w:hAnsi="Ecofont Vera Sans"/>
          <w:sz w:val="24"/>
          <w:szCs w:val="24"/>
        </w:rPr>
      </w:pPr>
      <w:r>
        <w:rPr>
          <w:rFonts w:ascii="Ecofont Vera Sans" w:eastAsia="Arial, Helvetica" w:hAnsi="Ecofont Vera Sans"/>
          <w:sz w:val="24"/>
          <w:szCs w:val="24"/>
        </w:rPr>
        <w:t>Trata-se de processo falimentar, cujo passivo é de</w:t>
      </w:r>
      <w:proofErr w:type="gramStart"/>
      <w:r>
        <w:rPr>
          <w:rFonts w:ascii="Ecofont Vera Sans" w:eastAsia="Arial, Helvetica" w:hAnsi="Ecofont Vera Sans"/>
          <w:sz w:val="24"/>
          <w:szCs w:val="24"/>
        </w:rPr>
        <w:t xml:space="preserve">  </w:t>
      </w:r>
      <w:proofErr w:type="gramEnd"/>
      <w:r>
        <w:rPr>
          <w:rFonts w:ascii="Ecofont Vera Sans" w:eastAsia="Arial, Helvetica" w:hAnsi="Ecofont Vera Sans"/>
          <w:sz w:val="24"/>
          <w:szCs w:val="24"/>
        </w:rPr>
        <w:t xml:space="preserve">R$ 1.500.860,72, sendo que o ativo totalizou o valor de R$ </w:t>
      </w:r>
      <w:r>
        <w:rPr>
          <w:rFonts w:ascii="Ecofont Vera Sans" w:eastAsia="Arial, Helvetica" w:hAnsi="Ecofont Vera Sans"/>
          <w:sz w:val="24"/>
          <w:szCs w:val="24"/>
        </w:rPr>
        <w:t>124.814,66, quantia essa que serviu para pagamento parcial dos credores trabalhistas e encargos da massa.</w:t>
      </w:r>
    </w:p>
    <w:p w:rsidR="00E51C85" w:rsidRDefault="00F75283">
      <w:pPr>
        <w:pStyle w:val="Standard"/>
        <w:autoSpaceDE/>
        <w:spacing w:before="6" w:after="6" w:line="360" w:lineRule="auto"/>
        <w:ind w:firstLine="1843"/>
        <w:jc w:val="both"/>
        <w:rPr>
          <w:rFonts w:ascii="Ecofont Vera Sans" w:eastAsia="Arial, Helvetica" w:hAnsi="Ecofont Vera Sans"/>
          <w:sz w:val="24"/>
          <w:szCs w:val="24"/>
        </w:rPr>
      </w:pPr>
      <w:r>
        <w:rPr>
          <w:rFonts w:ascii="Ecofont Vera Sans" w:eastAsia="Arial, Helvetica" w:hAnsi="Ecofont Vera Sans"/>
          <w:sz w:val="24"/>
          <w:szCs w:val="24"/>
        </w:rPr>
        <w:t>O Ministério Público em parecer final, opinou pelo encerramento do processo falimentar.</w:t>
      </w:r>
    </w:p>
    <w:p w:rsidR="00E51C85" w:rsidRDefault="00F75283">
      <w:pPr>
        <w:pStyle w:val="Standard"/>
        <w:autoSpaceDE/>
        <w:spacing w:before="57" w:after="85" w:line="360" w:lineRule="auto"/>
        <w:ind w:firstLine="1843"/>
        <w:jc w:val="both"/>
        <w:rPr>
          <w:rFonts w:ascii="Ecofont Vera Sans" w:eastAsia="Arial, Helvetica" w:hAnsi="Ecofont Vera Sans"/>
          <w:sz w:val="24"/>
          <w:szCs w:val="24"/>
        </w:rPr>
      </w:pPr>
      <w:r>
        <w:rPr>
          <w:rFonts w:ascii="Ecofont Vera Sans" w:eastAsia="Arial, Helvetica" w:hAnsi="Ecofont Vera Sans"/>
          <w:sz w:val="24"/>
          <w:szCs w:val="24"/>
        </w:rPr>
        <w:t>Dessa forma, o encerramento se impõe, subsistindo as responsab</w:t>
      </w:r>
      <w:r>
        <w:rPr>
          <w:rFonts w:ascii="Ecofont Vera Sans" w:eastAsia="Arial, Helvetica" w:hAnsi="Ecofont Vera Sans"/>
          <w:sz w:val="24"/>
          <w:szCs w:val="24"/>
        </w:rPr>
        <w:t>ilidades da falida, eis que o produto da venda do ativo da massa não foi suficiente para satisfação do seu passivo, persistindo esta pelo prazo de cinco anos, caso não haja condenação por crime falimentar, ou de dez anos nesta hipótese, consoante preceitua</w:t>
      </w:r>
      <w:r>
        <w:rPr>
          <w:rFonts w:ascii="Ecofont Vera Sans" w:eastAsia="Arial, Helvetica" w:hAnsi="Ecofont Vera Sans"/>
          <w:sz w:val="24"/>
          <w:szCs w:val="24"/>
        </w:rPr>
        <w:t xml:space="preserve"> o art. 135, III e IV, da Lei de Quebras.</w:t>
      </w:r>
    </w:p>
    <w:p w:rsidR="00E51C85" w:rsidRDefault="00E51C85">
      <w:pPr>
        <w:pStyle w:val="Standard"/>
        <w:spacing w:before="57" w:after="85" w:line="360" w:lineRule="auto"/>
        <w:ind w:firstLine="1843"/>
        <w:jc w:val="both"/>
        <w:rPr>
          <w:rFonts w:ascii="Ecofont Vera Sans" w:eastAsia="Arial, Helvetica" w:hAnsi="Ecofont Vera Sans"/>
          <w:sz w:val="24"/>
          <w:szCs w:val="24"/>
        </w:rPr>
      </w:pPr>
    </w:p>
    <w:p w:rsidR="00E51C85" w:rsidRDefault="00F75283">
      <w:pPr>
        <w:pStyle w:val="Standard"/>
        <w:spacing w:before="57" w:after="85" w:line="360" w:lineRule="auto"/>
        <w:ind w:firstLine="1843"/>
        <w:jc w:val="both"/>
        <w:rPr>
          <w:rFonts w:ascii="Ecofont Vera Sans" w:eastAsia="Arial, Helvetica" w:hAnsi="Ecofont Vera Sans"/>
          <w:sz w:val="24"/>
          <w:szCs w:val="24"/>
        </w:rPr>
      </w:pPr>
      <w:proofErr w:type="spellStart"/>
      <w:r>
        <w:rPr>
          <w:rFonts w:ascii="Ecofont Vera Sans" w:eastAsia="Arial, Helvetica" w:hAnsi="Ecofont Vera Sans"/>
          <w:sz w:val="24"/>
          <w:szCs w:val="24"/>
        </w:rPr>
        <w:lastRenderedPageBreak/>
        <w:t>Anto</w:t>
      </w:r>
      <w:proofErr w:type="spellEnd"/>
      <w:r>
        <w:rPr>
          <w:rFonts w:ascii="Ecofont Vera Sans" w:eastAsia="Arial, Helvetica" w:hAnsi="Ecofont Vera Sans"/>
          <w:sz w:val="24"/>
          <w:szCs w:val="24"/>
        </w:rPr>
        <w:t xml:space="preserve"> o exposto, </w:t>
      </w:r>
      <w:r>
        <w:rPr>
          <w:rFonts w:ascii="Ecofont Vera Sans" w:eastAsia="Arial, Helvetica" w:hAnsi="Ecofont Vera Sans"/>
          <w:b/>
          <w:sz w:val="24"/>
          <w:szCs w:val="24"/>
        </w:rPr>
        <w:t>DECLARO ENCERRADA A FALÊNCIA</w:t>
      </w:r>
      <w:r>
        <w:rPr>
          <w:rFonts w:ascii="Ecofont Vera Sans" w:eastAsia="Arial, Helvetica" w:hAnsi="Ecofont Vera Sans"/>
          <w:sz w:val="24"/>
          <w:szCs w:val="24"/>
        </w:rPr>
        <w:t xml:space="preserve"> </w:t>
      </w:r>
      <w:r>
        <w:rPr>
          <w:rFonts w:ascii="Ecofont Vera Sans" w:eastAsia="Arial, Helvetica" w:hAnsi="Ecofont Vera Sans"/>
          <w:b/>
          <w:bCs/>
          <w:sz w:val="24"/>
          <w:szCs w:val="24"/>
        </w:rPr>
        <w:t xml:space="preserve">DE MASSA FALIDA DE </w:t>
      </w:r>
      <w:proofErr w:type="spellStart"/>
      <w:r>
        <w:rPr>
          <w:rFonts w:ascii="Arial, Helvetica" w:eastAsia="Arial, Helvetica" w:hAnsi="Arial, Helvetica" w:cs="Arial, Helvetica"/>
          <w:b/>
          <w:bCs/>
          <w:sz w:val="24"/>
          <w:szCs w:val="24"/>
        </w:rPr>
        <w:t>AMIC</w:t>
      </w:r>
      <w:proofErr w:type="spellEnd"/>
      <w:r>
        <w:rPr>
          <w:rFonts w:ascii="Arial, Helvetica" w:eastAsia="Arial, Helvetica" w:hAnsi="Arial, Helvetica" w:cs="Arial, Helvetica"/>
          <w:b/>
          <w:bCs/>
          <w:sz w:val="24"/>
          <w:szCs w:val="24"/>
        </w:rPr>
        <w:t xml:space="preserve"> -</w:t>
      </w:r>
      <w:proofErr w:type="gramStart"/>
      <w:r>
        <w:rPr>
          <w:rFonts w:ascii="Arial, Helvetica" w:eastAsia="Arial, Helvetica" w:hAnsi="Arial, Helvetica" w:cs="Arial, Helvetica"/>
          <w:b/>
          <w:bCs/>
          <w:sz w:val="24"/>
          <w:szCs w:val="24"/>
        </w:rPr>
        <w:t xml:space="preserve">  </w:t>
      </w:r>
      <w:proofErr w:type="gramEnd"/>
      <w:r>
        <w:rPr>
          <w:rFonts w:ascii="Arial, Helvetica" w:eastAsia="Arial, Helvetica" w:hAnsi="Arial, Helvetica" w:cs="Arial, Helvetica"/>
          <w:b/>
          <w:bCs/>
          <w:sz w:val="24"/>
          <w:szCs w:val="24"/>
        </w:rPr>
        <w:t xml:space="preserve">ASSISTÊNCIA MÉDICA INTEGRADA </w:t>
      </w:r>
      <w:proofErr w:type="spellStart"/>
      <w:r>
        <w:rPr>
          <w:rFonts w:ascii="Arial, Helvetica" w:eastAsia="Arial, Helvetica" w:hAnsi="Arial, Helvetica" w:cs="Arial, Helvetica"/>
          <w:b/>
          <w:bCs/>
          <w:sz w:val="24"/>
          <w:szCs w:val="24"/>
        </w:rPr>
        <w:t>S.C.</w:t>
      </w:r>
      <w:proofErr w:type="spellEnd"/>
      <w:r>
        <w:rPr>
          <w:rFonts w:ascii="Arial, Helvetica" w:eastAsia="Arial, Helvetica" w:hAnsi="Arial, Helvetica" w:cs="Arial, Helvetica"/>
          <w:b/>
          <w:bCs/>
          <w:sz w:val="24"/>
          <w:szCs w:val="24"/>
        </w:rPr>
        <w:t xml:space="preserve"> </w:t>
      </w:r>
      <w:proofErr w:type="spellStart"/>
      <w:r>
        <w:rPr>
          <w:rFonts w:ascii="Arial, Helvetica" w:eastAsia="Arial, Helvetica" w:hAnsi="Arial, Helvetica" w:cs="Arial, Helvetica"/>
          <w:b/>
          <w:bCs/>
          <w:sz w:val="24"/>
          <w:szCs w:val="24"/>
        </w:rPr>
        <w:t>LTDA</w:t>
      </w:r>
      <w:bookmarkStart w:id="1" w:name="Texto61"/>
      <w:proofErr w:type="spellEnd"/>
      <w:r>
        <w:rPr>
          <w:rFonts w:ascii="Ecofont Vera Sans" w:eastAsia="Arial, Helvetica" w:hAnsi="Ecofont Vera Sans"/>
          <w:sz w:val="24"/>
          <w:szCs w:val="24"/>
        </w:rPr>
        <w:t xml:space="preserve">, </w:t>
      </w:r>
      <w:bookmarkEnd w:id="1"/>
      <w:r>
        <w:rPr>
          <w:rFonts w:ascii="Ecofont Vera Sans" w:eastAsia="Arial, Helvetica" w:hAnsi="Ecofont Vera Sans"/>
          <w:sz w:val="24"/>
          <w:szCs w:val="24"/>
        </w:rPr>
        <w:t xml:space="preserve"> na forma do art. 132 do DL 7.661/45, subsistindo as responsabilidades da falida e dos sócios solidár</w:t>
      </w:r>
      <w:r>
        <w:rPr>
          <w:rFonts w:ascii="Ecofont Vera Sans" w:eastAsia="Arial, Helvetica" w:hAnsi="Ecofont Vera Sans"/>
          <w:sz w:val="24"/>
          <w:szCs w:val="24"/>
        </w:rPr>
        <w:t>ios se houver.</w:t>
      </w:r>
    </w:p>
    <w:p w:rsidR="00E51C85" w:rsidRDefault="00F75283">
      <w:pPr>
        <w:pStyle w:val="Standard"/>
        <w:spacing w:line="360" w:lineRule="auto"/>
        <w:jc w:val="both"/>
        <w:rPr>
          <w:rFonts w:ascii="Ecofont Vera Sans" w:hAnsi="Ecofont Vera Sans"/>
          <w:sz w:val="24"/>
          <w:szCs w:val="24"/>
        </w:rPr>
      </w:pPr>
      <w:r>
        <w:rPr>
          <w:rFonts w:ascii="Ecofont Vera Sans" w:hAnsi="Ecofont Vera Sans" w:cs="Arial"/>
          <w:sz w:val="24"/>
          <w:szCs w:val="24"/>
        </w:rPr>
        <w:tab/>
      </w:r>
      <w:r>
        <w:rPr>
          <w:rFonts w:ascii="Ecofont Vera Sans" w:hAnsi="Ecofont Vera Sans" w:cs="Arial"/>
          <w:sz w:val="24"/>
          <w:szCs w:val="24"/>
        </w:rPr>
        <w:tab/>
      </w:r>
      <w:r>
        <w:rPr>
          <w:rFonts w:ascii="Ecofont Vera Sans" w:eastAsia="Arial, Helvetica" w:hAnsi="Ecofont Vera Sans"/>
          <w:sz w:val="24"/>
          <w:szCs w:val="24"/>
        </w:rPr>
        <w:t>Publiquem-se o edital de que trata o art.132, §2º, do diploma legal precitado.</w:t>
      </w:r>
      <w:proofErr w:type="gramStart"/>
      <w:r>
        <w:rPr>
          <w:rFonts w:ascii="Ecofont Vera Sans" w:hAnsi="Ecofont Vera Sans" w:cs="Arial, Helvetica"/>
          <w:sz w:val="24"/>
          <w:szCs w:val="24"/>
        </w:rPr>
        <w:tab/>
      </w:r>
      <w:proofErr w:type="gramEnd"/>
    </w:p>
    <w:p w:rsidR="00E51C85" w:rsidRDefault="00F75283">
      <w:pPr>
        <w:pStyle w:val="Standard"/>
        <w:spacing w:line="360" w:lineRule="auto"/>
        <w:jc w:val="both"/>
        <w:rPr>
          <w:rFonts w:ascii="Ecofont Vera Sans" w:hAnsi="Ecofont Vera Sans" w:cs="Arial, Helvetica"/>
          <w:sz w:val="24"/>
          <w:szCs w:val="24"/>
        </w:rPr>
      </w:pPr>
      <w:r>
        <w:rPr>
          <w:rFonts w:ascii="Ecofont Vera Sans" w:hAnsi="Ecofont Vera Sans" w:cs="Arial, Helvetica"/>
          <w:sz w:val="24"/>
          <w:szCs w:val="24"/>
        </w:rPr>
        <w:t xml:space="preserve">          </w:t>
      </w:r>
      <w:r>
        <w:rPr>
          <w:rFonts w:ascii="Ecofont Vera Sans" w:hAnsi="Ecofont Vera Sans" w:cs="Arial, Helvetica"/>
          <w:sz w:val="24"/>
          <w:szCs w:val="24"/>
        </w:rPr>
        <w:tab/>
        <w:t>Transitada em julgado, entreguem-se os livros ao falido, se houver.</w:t>
      </w:r>
    </w:p>
    <w:p w:rsidR="00E51C85" w:rsidRDefault="00F75283">
      <w:pPr>
        <w:pStyle w:val="Standard"/>
        <w:spacing w:line="360" w:lineRule="auto"/>
        <w:jc w:val="both"/>
        <w:rPr>
          <w:rFonts w:ascii="Ecofont Vera Sans" w:hAnsi="Ecofont Vera Sans" w:cs="Arial, Helvetica"/>
          <w:sz w:val="24"/>
          <w:szCs w:val="24"/>
        </w:rPr>
      </w:pPr>
      <w:r>
        <w:rPr>
          <w:rFonts w:ascii="Ecofont Vera Sans" w:hAnsi="Ecofont Vera Sans" w:cs="Arial, Helvetica"/>
          <w:sz w:val="24"/>
          <w:szCs w:val="24"/>
        </w:rPr>
        <w:tab/>
      </w:r>
      <w:r>
        <w:rPr>
          <w:rFonts w:ascii="Ecofont Vera Sans" w:hAnsi="Ecofont Vera Sans" w:cs="Arial, Helvetica"/>
          <w:color w:val="000000"/>
          <w:sz w:val="24"/>
          <w:szCs w:val="24"/>
        </w:rPr>
        <w:tab/>
        <w:t xml:space="preserve">Oficie-se ao </w:t>
      </w:r>
      <w:proofErr w:type="spellStart"/>
      <w:proofErr w:type="gramStart"/>
      <w:r>
        <w:rPr>
          <w:rFonts w:ascii="Ecofont Vera Sans" w:hAnsi="Ecofont Vera Sans" w:cs="Arial, Helvetica"/>
          <w:color w:val="000000"/>
          <w:sz w:val="24"/>
          <w:szCs w:val="24"/>
        </w:rPr>
        <w:t>Detran</w:t>
      </w:r>
      <w:proofErr w:type="spellEnd"/>
      <w:proofErr w:type="gramEnd"/>
      <w:r>
        <w:rPr>
          <w:rFonts w:ascii="Ecofont Vera Sans" w:hAnsi="Ecofont Vera Sans" w:cs="Arial, Helvetica"/>
          <w:color w:val="000000"/>
          <w:sz w:val="24"/>
          <w:szCs w:val="24"/>
        </w:rPr>
        <w:t xml:space="preserve"> de Salvador-BA, para liberação da constrição judicial eman</w:t>
      </w:r>
      <w:r>
        <w:rPr>
          <w:rFonts w:ascii="Ecofont Vera Sans" w:hAnsi="Ecofont Vera Sans" w:cs="Arial, Helvetica"/>
          <w:color w:val="000000"/>
          <w:sz w:val="24"/>
          <w:szCs w:val="24"/>
        </w:rPr>
        <w:t xml:space="preserve">ada deste Juízo, sobre o veículo Celta, placas </w:t>
      </w:r>
      <w:proofErr w:type="spellStart"/>
      <w:r>
        <w:rPr>
          <w:rFonts w:ascii="Ecofont Vera Sans" w:hAnsi="Ecofont Vera Sans" w:cs="Arial, Helvetica"/>
          <w:color w:val="000000"/>
          <w:sz w:val="24"/>
          <w:szCs w:val="24"/>
        </w:rPr>
        <w:t>DDV</w:t>
      </w:r>
      <w:proofErr w:type="spellEnd"/>
      <w:r>
        <w:rPr>
          <w:rFonts w:ascii="Ecofont Vera Sans" w:hAnsi="Ecofont Vera Sans" w:cs="Arial, Helvetica"/>
          <w:color w:val="000000"/>
          <w:sz w:val="24"/>
          <w:szCs w:val="24"/>
        </w:rPr>
        <w:t xml:space="preserve"> 3818 (fls. 1566 e 1572) em nome de Márcio José Gonçalves.</w:t>
      </w:r>
    </w:p>
    <w:p w:rsidR="00E51C85" w:rsidRDefault="00F75283">
      <w:pPr>
        <w:pStyle w:val="Standard"/>
        <w:spacing w:line="360" w:lineRule="auto"/>
        <w:jc w:val="both"/>
        <w:rPr>
          <w:rFonts w:ascii="Ecofont Vera Sans" w:hAnsi="Ecofont Vera Sans" w:cs="Arial, Helvetica"/>
          <w:color w:val="000000"/>
          <w:sz w:val="24"/>
          <w:szCs w:val="24"/>
        </w:rPr>
      </w:pPr>
      <w:r>
        <w:rPr>
          <w:rFonts w:ascii="Ecofont Vera Sans" w:hAnsi="Ecofont Vera Sans" w:cs="Arial, Helvetica"/>
          <w:color w:val="000000"/>
          <w:sz w:val="24"/>
          <w:szCs w:val="24"/>
        </w:rPr>
        <w:tab/>
      </w:r>
      <w:r>
        <w:rPr>
          <w:rFonts w:ascii="Ecofont Vera Sans" w:hAnsi="Ecofont Vera Sans" w:cs="Arial, Helvetica"/>
          <w:color w:val="000000"/>
          <w:sz w:val="24"/>
          <w:szCs w:val="24"/>
        </w:rPr>
        <w:tab/>
        <w:t xml:space="preserve">Oficie-se 2º Ofício do Registro de Distribuição de Niterói-RJ, determinando o cancelamento de eventuais construções judiciais dos bens descritos </w:t>
      </w:r>
      <w:r>
        <w:rPr>
          <w:rFonts w:ascii="Ecofont Vera Sans" w:hAnsi="Ecofont Vera Sans" w:cs="Arial, Helvetica"/>
          <w:color w:val="000000"/>
          <w:sz w:val="24"/>
          <w:szCs w:val="24"/>
        </w:rPr>
        <w:t>à fl. 1537, emanadas deste Juízo.</w:t>
      </w:r>
    </w:p>
    <w:p w:rsidR="00E51C85" w:rsidRDefault="00F75283">
      <w:pPr>
        <w:pStyle w:val="Standard"/>
        <w:autoSpaceDE/>
        <w:spacing w:before="57" w:after="85"/>
        <w:ind w:firstLine="1843"/>
        <w:jc w:val="both"/>
        <w:rPr>
          <w:rFonts w:ascii="Ecofont Vera Sans" w:eastAsia="Arial, Helvetica" w:hAnsi="Ecofont Vera Sans"/>
          <w:sz w:val="24"/>
          <w:szCs w:val="24"/>
        </w:rPr>
      </w:pPr>
      <w:bookmarkStart w:id="2" w:name="IND_TEXTOSENTENCA_FIM"/>
      <w:bookmarkEnd w:id="2"/>
      <w:r>
        <w:rPr>
          <w:rFonts w:ascii="Ecofont Vera Sans" w:eastAsia="Arial, Helvetica" w:hAnsi="Ecofont Vera Sans"/>
          <w:sz w:val="24"/>
          <w:szCs w:val="24"/>
        </w:rPr>
        <w:t>Publique-se. Registre-se. Intimem-se.</w:t>
      </w:r>
    </w:p>
    <w:p w:rsidR="00E51C85" w:rsidRDefault="00E51C85">
      <w:pPr>
        <w:pStyle w:val="Standard"/>
        <w:autoSpaceDE/>
        <w:spacing w:before="57" w:after="85"/>
        <w:ind w:firstLine="1843"/>
        <w:jc w:val="both"/>
        <w:rPr>
          <w:rFonts w:ascii="Ecofont Vera Sans" w:eastAsia="Arial, Helvetica" w:hAnsi="Ecofont Vera Sans" w:cs="Arial, Helvetica"/>
          <w:sz w:val="24"/>
          <w:szCs w:val="24"/>
        </w:rPr>
      </w:pPr>
    </w:p>
    <w:p w:rsidR="00E51C85" w:rsidRDefault="00F75283">
      <w:pPr>
        <w:pStyle w:val="Standard"/>
        <w:autoSpaceDE/>
        <w:spacing w:before="57" w:after="85"/>
        <w:ind w:firstLine="1843"/>
        <w:jc w:val="both"/>
        <w:rPr>
          <w:rFonts w:ascii="Ecofont Vera Sans" w:eastAsia="Arial, Helvetica" w:hAnsi="Ecofont Vera Sans" w:cs="Arial, Helvetica"/>
          <w:sz w:val="24"/>
          <w:szCs w:val="24"/>
        </w:rPr>
      </w:pPr>
      <w:r>
        <w:rPr>
          <w:rFonts w:ascii="Ecofont Vera Sans" w:eastAsia="Arial, Helvetica" w:hAnsi="Ecofont Vera Sans" w:cs="Arial, Helvetica"/>
          <w:sz w:val="24"/>
          <w:szCs w:val="24"/>
        </w:rPr>
        <w:t>Porto Alegre, 01 de dezembro de 2014.</w:t>
      </w:r>
    </w:p>
    <w:p w:rsidR="00E51C85" w:rsidRDefault="00E51C85">
      <w:pPr>
        <w:pStyle w:val="Standard"/>
        <w:autoSpaceDE/>
        <w:jc w:val="center"/>
        <w:rPr>
          <w:rFonts w:ascii="Ecofont Vera Sans" w:eastAsia="Arial, Helvetica" w:hAnsi="Ecofont Vera Sans" w:cs="Arial, Helvetica"/>
          <w:sz w:val="24"/>
          <w:szCs w:val="24"/>
        </w:rPr>
      </w:pPr>
    </w:p>
    <w:p w:rsidR="00E51C85" w:rsidRDefault="00F75283">
      <w:pPr>
        <w:pStyle w:val="Standard"/>
        <w:autoSpaceDE/>
        <w:jc w:val="center"/>
        <w:rPr>
          <w:rFonts w:ascii="Ecofont Vera Sans" w:eastAsia="Arial, Helvetica" w:hAnsi="Ecofont Vera Sans" w:cs="Arial, Helvetica"/>
          <w:sz w:val="24"/>
          <w:szCs w:val="24"/>
        </w:rPr>
      </w:pPr>
      <w:bookmarkStart w:id="3" w:name="IND_JULGADOR_INICIO"/>
      <w:bookmarkEnd w:id="3"/>
      <w:proofErr w:type="spellStart"/>
      <w:r>
        <w:rPr>
          <w:rFonts w:ascii="Ecofont Vera Sans" w:eastAsia="Arial, Helvetica" w:hAnsi="Ecofont Vera Sans" w:cs="Arial, Helvetica"/>
          <w:sz w:val="24"/>
          <w:szCs w:val="24"/>
        </w:rPr>
        <w:t>Eliziana</w:t>
      </w:r>
      <w:proofErr w:type="spellEnd"/>
      <w:r>
        <w:rPr>
          <w:rFonts w:ascii="Ecofont Vera Sans" w:eastAsia="Arial, Helvetica" w:hAnsi="Ecofont Vera Sans" w:cs="Arial, Helvetica"/>
          <w:sz w:val="24"/>
          <w:szCs w:val="24"/>
        </w:rPr>
        <w:t xml:space="preserve"> da Silveira Perez</w:t>
      </w:r>
      <w:bookmarkStart w:id="4" w:name="IND_JULGADOR_FIM"/>
      <w:bookmarkEnd w:id="4"/>
      <w:r>
        <w:rPr>
          <w:rFonts w:ascii="Ecofont Vera Sans" w:eastAsia="Arial, Helvetica" w:hAnsi="Ecofont Vera Sans" w:cs="Arial, Helvetica"/>
          <w:sz w:val="24"/>
          <w:szCs w:val="24"/>
        </w:rPr>
        <w:t>,</w:t>
      </w:r>
    </w:p>
    <w:p w:rsidR="00E51C85" w:rsidRDefault="00F75283">
      <w:pPr>
        <w:pStyle w:val="Standard"/>
        <w:autoSpaceDE/>
        <w:jc w:val="center"/>
        <w:rPr>
          <w:rFonts w:ascii="Ecofont Vera Sans" w:eastAsia="Arial, Helvetica" w:hAnsi="Ecofont Vera Sans" w:cs="Arial, Helvetica"/>
          <w:sz w:val="24"/>
          <w:szCs w:val="24"/>
        </w:rPr>
      </w:pPr>
      <w:r>
        <w:rPr>
          <w:rFonts w:ascii="Ecofont Vera Sans" w:eastAsia="Arial, Helvetica" w:hAnsi="Ecofont Vera Sans" w:cs="Arial, Helvetica"/>
          <w:sz w:val="24"/>
          <w:szCs w:val="24"/>
        </w:rPr>
        <w:t>Juíza de Direito</w:t>
      </w:r>
    </w:p>
    <w:sectPr w:rsidR="00E51C85" w:rsidSect="00E51C85">
      <w:headerReference w:type="default" r:id="rId7"/>
      <w:footerReference w:type="default" r:id="rId8"/>
      <w:pgSz w:w="11906" w:h="16838"/>
      <w:pgMar w:top="2223" w:right="1843" w:bottom="2065" w:left="1843" w:header="709"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C85" w:rsidRDefault="00E51C85" w:rsidP="00E51C85">
      <w:r>
        <w:separator/>
      </w:r>
    </w:p>
  </w:endnote>
  <w:endnote w:type="continuationSeparator" w:id="0">
    <w:p w:rsidR="00E51C85" w:rsidRDefault="00E51C85" w:rsidP="00E51C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Helvetica">
    <w:altName w:val="Arial"/>
    <w:charset w:val="00"/>
    <w:family w:val="swiss"/>
    <w:pitch w:val="variable"/>
    <w:sig w:usb0="00000000" w:usb1="00000000" w:usb2="00000000" w:usb3="00000000" w:csb0="00000000" w:csb1="00000000"/>
  </w:font>
  <w:font w:name="Ecofont Vera Sans">
    <w:altName w:val="Arial"/>
    <w:charset w:val="00"/>
    <w:family w:val="swiss"/>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C85" w:rsidRDefault="00E51C85">
    <w:pPr>
      <w:pStyle w:val="Standard"/>
      <w:tabs>
        <w:tab w:val="center" w:pos="4320"/>
        <w:tab w:val="right" w:pos="8640"/>
      </w:tabs>
      <w:autoSpaceDE/>
      <w:jc w:val="right"/>
      <w:rPr>
        <w:color w:val="808080"/>
        <w:sz w:val="24"/>
        <w:szCs w:val="24"/>
      </w:rPr>
    </w:pPr>
  </w:p>
  <w:tbl>
    <w:tblPr>
      <w:tblW w:w="8220" w:type="dxa"/>
      <w:tblInd w:w="-10" w:type="dxa"/>
      <w:tblLayout w:type="fixed"/>
      <w:tblCellMar>
        <w:left w:w="10" w:type="dxa"/>
        <w:right w:w="10" w:type="dxa"/>
      </w:tblCellMar>
      <w:tblLook w:val="0000"/>
    </w:tblPr>
    <w:tblGrid>
      <w:gridCol w:w="2417"/>
      <w:gridCol w:w="5215"/>
      <w:gridCol w:w="588"/>
    </w:tblGrid>
    <w:tr w:rsidR="00E51C85" w:rsidTr="002966A2">
      <w:tblPrEx>
        <w:tblCellMar>
          <w:top w:w="0" w:type="dxa"/>
          <w:bottom w:w="0" w:type="dxa"/>
        </w:tblCellMar>
      </w:tblPrEx>
      <w:trPr>
        <w:trHeight w:hRule="exact" w:val="283"/>
      </w:trPr>
      <w:tc>
        <w:tcPr>
          <w:tcW w:w="7632" w:type="dxa"/>
          <w:gridSpan w:val="2"/>
          <w:tcMar>
            <w:top w:w="0" w:type="dxa"/>
            <w:left w:w="0" w:type="dxa"/>
            <w:bottom w:w="0" w:type="dxa"/>
            <w:right w:w="0" w:type="dxa"/>
          </w:tcMar>
        </w:tcPr>
        <w:p w:rsidR="00E51C85" w:rsidRDefault="00E51C85">
          <w:pPr>
            <w:pStyle w:val="Standard"/>
            <w:rPr>
              <w:color w:val="999999"/>
              <w:sz w:val="24"/>
              <w:szCs w:val="24"/>
            </w:rPr>
          </w:pPr>
          <w:r>
            <w:rPr>
              <w:color w:val="999999"/>
              <w:sz w:val="24"/>
              <w:szCs w:val="24"/>
            </w:rPr>
            <w:t xml:space="preserve">    </w:t>
          </w:r>
          <w:bookmarkStart w:id="5" w:name="IND_NUM"/>
          <w:bookmarkEnd w:id="5"/>
        </w:p>
      </w:tc>
      <w:tc>
        <w:tcPr>
          <w:tcW w:w="588" w:type="dxa"/>
          <w:tcMar>
            <w:top w:w="0" w:type="dxa"/>
            <w:left w:w="0" w:type="dxa"/>
            <w:bottom w:w="0" w:type="dxa"/>
            <w:right w:w="0" w:type="dxa"/>
          </w:tcMar>
        </w:tcPr>
        <w:p w:rsidR="00E51C85" w:rsidRDefault="00E51C85">
          <w:pPr>
            <w:pStyle w:val="Standard"/>
            <w:tabs>
              <w:tab w:val="center" w:pos="4419"/>
              <w:tab w:val="right" w:pos="8838"/>
            </w:tabs>
            <w:autoSpaceDE/>
            <w:spacing w:after="200" w:line="276" w:lineRule="auto"/>
            <w:jc w:val="right"/>
            <w:rPr>
              <w:color w:val="999999"/>
              <w:sz w:val="24"/>
              <w:szCs w:val="24"/>
            </w:rPr>
          </w:pPr>
          <w:r>
            <w:rPr>
              <w:color w:val="999999"/>
              <w:sz w:val="24"/>
              <w:szCs w:val="24"/>
            </w:rPr>
            <w:fldChar w:fldCharType="begin"/>
          </w:r>
          <w:r>
            <w:rPr>
              <w:color w:val="999999"/>
              <w:sz w:val="24"/>
              <w:szCs w:val="24"/>
            </w:rPr>
            <w:instrText xml:space="preserve"> PAGE \* ARABIC </w:instrText>
          </w:r>
          <w:r>
            <w:rPr>
              <w:color w:val="999999"/>
              <w:sz w:val="24"/>
              <w:szCs w:val="24"/>
            </w:rPr>
            <w:fldChar w:fldCharType="separate"/>
          </w:r>
          <w:r w:rsidR="00F75283">
            <w:rPr>
              <w:noProof/>
              <w:color w:val="999999"/>
              <w:sz w:val="24"/>
              <w:szCs w:val="24"/>
            </w:rPr>
            <w:t>1</w:t>
          </w:r>
          <w:r>
            <w:rPr>
              <w:color w:val="999999"/>
              <w:sz w:val="24"/>
              <w:szCs w:val="24"/>
            </w:rPr>
            <w:fldChar w:fldCharType="end"/>
          </w:r>
        </w:p>
      </w:tc>
    </w:tr>
    <w:tr w:rsidR="00E51C85" w:rsidTr="002966A2">
      <w:tblPrEx>
        <w:tblCellMar>
          <w:top w:w="0" w:type="dxa"/>
          <w:bottom w:w="0" w:type="dxa"/>
        </w:tblCellMar>
      </w:tblPrEx>
      <w:trPr>
        <w:trHeight w:hRule="exact" w:val="283"/>
      </w:trPr>
      <w:tc>
        <w:tcPr>
          <w:tcW w:w="2417" w:type="dxa"/>
          <w:tcMar>
            <w:top w:w="0" w:type="dxa"/>
            <w:left w:w="0" w:type="dxa"/>
            <w:bottom w:w="0" w:type="dxa"/>
            <w:right w:w="0" w:type="dxa"/>
          </w:tcMar>
        </w:tcPr>
        <w:p w:rsidR="00E51C85" w:rsidRDefault="00E51C85">
          <w:pPr>
            <w:pStyle w:val="Standard"/>
            <w:tabs>
              <w:tab w:val="center" w:pos="4419"/>
              <w:tab w:val="right" w:pos="8838"/>
            </w:tabs>
            <w:rPr>
              <w:color w:val="999999"/>
            </w:rPr>
          </w:pPr>
          <w:r>
            <w:rPr>
              <w:color w:val="999999"/>
              <w:sz w:val="24"/>
              <w:szCs w:val="24"/>
            </w:rPr>
            <w:t xml:space="preserve">   </w:t>
          </w:r>
          <w:r>
            <w:rPr>
              <w:rFonts w:ascii="Arial, Helvetica" w:hAnsi="Arial, Helvetica"/>
              <w:color w:val="999999"/>
              <w:sz w:val="22"/>
              <w:szCs w:val="22"/>
            </w:rPr>
            <w:t>64-1-001/2014/4674804</w:t>
          </w:r>
        </w:p>
      </w:tc>
      <w:tc>
        <w:tcPr>
          <w:tcW w:w="5803" w:type="dxa"/>
          <w:gridSpan w:val="2"/>
          <w:tcMar>
            <w:top w:w="0" w:type="dxa"/>
            <w:left w:w="0" w:type="dxa"/>
            <w:bottom w:w="0" w:type="dxa"/>
            <w:right w:w="0" w:type="dxa"/>
          </w:tcMar>
        </w:tcPr>
        <w:p w:rsidR="00E51C85" w:rsidRDefault="00E51C85">
          <w:pPr>
            <w:pStyle w:val="Standard"/>
            <w:tabs>
              <w:tab w:val="center" w:pos="4419"/>
              <w:tab w:val="right" w:pos="8838"/>
            </w:tabs>
            <w:autoSpaceDE/>
            <w:spacing w:after="200" w:line="276" w:lineRule="auto"/>
            <w:jc w:val="right"/>
            <w:rPr>
              <w:rFonts w:ascii="Arial, Helvetica" w:eastAsia="Arial, Helvetica" w:hAnsi="Arial, Helvetica" w:cs="Arial, Helvetica"/>
              <w:color w:val="999999"/>
              <w:sz w:val="22"/>
              <w:szCs w:val="22"/>
            </w:rPr>
          </w:pPr>
          <w:proofErr w:type="gramStart"/>
          <w:r>
            <w:rPr>
              <w:rFonts w:ascii="Arial, Helvetica" w:eastAsia="Arial, Helvetica" w:hAnsi="Arial, Helvetica" w:cs="Arial, Helvetica"/>
              <w:color w:val="999999"/>
              <w:sz w:val="22"/>
              <w:szCs w:val="22"/>
            </w:rPr>
            <w:t>001/1.05.</w:t>
          </w:r>
          <w:proofErr w:type="gramEnd"/>
          <w:r>
            <w:rPr>
              <w:rFonts w:ascii="Arial, Helvetica" w:eastAsia="Arial, Helvetica" w:hAnsi="Arial, Helvetica" w:cs="Arial, Helvetica"/>
              <w:color w:val="999999"/>
              <w:sz w:val="22"/>
              <w:szCs w:val="22"/>
            </w:rPr>
            <w:t>1637307-6 (CNJ:.0044667-18.2005.8.21.0001)</w:t>
          </w:r>
        </w:p>
      </w:tc>
    </w:tr>
  </w:tbl>
  <w:p w:rsidR="00E51C85" w:rsidRDefault="00E51C85">
    <w:pPr>
      <w:pStyle w:val="Standar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C85" w:rsidRDefault="00F75283" w:rsidP="00E51C85">
      <w:r w:rsidRPr="00E51C85">
        <w:rPr>
          <w:color w:val="000000"/>
        </w:rPr>
        <w:separator/>
      </w:r>
    </w:p>
  </w:footnote>
  <w:footnote w:type="continuationSeparator" w:id="0">
    <w:p w:rsidR="00E51C85" w:rsidRDefault="00E51C85" w:rsidP="00E51C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C85" w:rsidRDefault="00E51C85">
    <w:pPr>
      <w:pStyle w:val="Standard"/>
      <w:tabs>
        <w:tab w:val="center" w:pos="4110"/>
        <w:tab w:val="right" w:pos="8221"/>
      </w:tabs>
      <w:autoSpaceDE/>
      <w:rPr>
        <w:rFonts w:ascii="Arial, Helvetica" w:eastAsia="Arial Unicode MS" w:hAnsi="Arial, Helvetica" w:cs="Tahoma" w:hint="eastAsia"/>
      </w:rPr>
    </w:pPr>
    <w:r>
      <w:rPr>
        <w:rFonts w:ascii="Arial, Helvetica" w:eastAsia="Arial Unicode MS" w:hAnsi="Arial, Helvetica" w:cs="Tahoma"/>
        <w:noProof/>
      </w:rPr>
      <w:drawing>
        <wp:inline distT="0" distB="0" distL="0" distR="0">
          <wp:extent cx="5590440" cy="838080"/>
          <wp:effectExtent l="0" t="0" r="0" b="0"/>
          <wp:docPr id="1" name="figura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alphaModFix/>
                    <a:lum/>
                  </a:blip>
                  <a:srcRect/>
                  <a:stretch>
                    <a:fillRect/>
                  </a:stretch>
                </pic:blipFill>
                <pic:spPr>
                  <a:xfrm>
                    <a:off x="0" y="0"/>
                    <a:ext cx="5590440" cy="83808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BD381C"/>
    <w:multiLevelType w:val="multilevel"/>
    <w:tmpl w:val="8D8CB850"/>
    <w:styleLink w:val="RTFNum2"/>
    <w:lvl w:ilvl="0">
      <w:start w:val="1"/>
      <w:numFmt w:val="upperRoman"/>
      <w:lvlText w:val="%1."/>
      <w:lvlJc w:val="left"/>
      <w:pPr>
        <w:ind w:left="720" w:hanging="720"/>
      </w:pPr>
    </w:lvl>
    <w:lvl w:ilvl="1">
      <w:start w:val="1"/>
      <w:numFmt w:val="upperLetter"/>
      <w:lvlText w:val="%2."/>
      <w:lvlJc w:val="left"/>
      <w:pPr>
        <w:ind w:left="1440" w:hanging="720"/>
      </w:p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9"/>
  <w:autoHyphenation/>
  <w:hyphenationZone w:val="425"/>
  <w:characterSpacingControl w:val="doNotCompress"/>
  <w:footnotePr>
    <w:footnote w:id="-1"/>
    <w:footnote w:id="0"/>
  </w:footnotePr>
  <w:endnotePr>
    <w:endnote w:id="-1"/>
    <w:endnote w:id="0"/>
  </w:endnotePr>
  <w:compat/>
  <w:rsids>
    <w:rsidRoot w:val="00E51C85"/>
    <w:rsid w:val="00E51C85"/>
    <w:rsid w:val="00F7528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3"/>
        <w:sz w:val="24"/>
        <w:szCs w:val="24"/>
        <w:lang w:val="pt-BR" w:eastAsia="pt-BR" w:bidi="pt-BR"/>
      </w:rPr>
    </w:rPrDefault>
    <w:pPrDefault>
      <w:pPr>
        <w:widowControl w:val="0"/>
        <w:suppressAutoHyphens/>
        <w:autoSpaceDE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E51C85"/>
    <w:pPr>
      <w:textAlignment w:val="auto"/>
    </w:pPr>
    <w:rPr>
      <w:sz w:val="20"/>
      <w:szCs w:val="20"/>
      <w:lang w:bidi="ar-SA"/>
    </w:rPr>
  </w:style>
  <w:style w:type="paragraph" w:customStyle="1" w:styleId="Textbody">
    <w:name w:val="Text body"/>
    <w:basedOn w:val="Standard"/>
    <w:rsid w:val="00E51C85"/>
    <w:pPr>
      <w:spacing w:after="120"/>
    </w:pPr>
  </w:style>
  <w:style w:type="paragraph" w:customStyle="1" w:styleId="Heading">
    <w:name w:val="Heading"/>
    <w:basedOn w:val="Standard"/>
    <w:next w:val="Textbody"/>
    <w:rsid w:val="00E51C85"/>
    <w:pPr>
      <w:keepNext/>
      <w:spacing w:before="240" w:after="120"/>
    </w:pPr>
    <w:rPr>
      <w:rFonts w:ascii="Arial" w:eastAsia="MS Mincho" w:hAnsi="Arial" w:cs="Tahoma"/>
      <w:sz w:val="28"/>
      <w:szCs w:val="28"/>
    </w:rPr>
  </w:style>
  <w:style w:type="paragraph" w:styleId="Lista">
    <w:name w:val="List"/>
    <w:basedOn w:val="Textbody"/>
    <w:rsid w:val="00E51C85"/>
    <w:rPr>
      <w:rFonts w:ascii="Arial, Helvetica" w:eastAsia="Arial, Helvetica" w:hAnsi="Arial, Helvetica" w:cs="Arial, Helvetica"/>
      <w:sz w:val="24"/>
      <w:szCs w:val="24"/>
    </w:rPr>
  </w:style>
  <w:style w:type="paragraph" w:customStyle="1" w:styleId="Header">
    <w:name w:val="Header"/>
    <w:basedOn w:val="Standard"/>
    <w:rsid w:val="00E51C85"/>
    <w:pPr>
      <w:suppressLineNumbers/>
      <w:tabs>
        <w:tab w:val="center" w:pos="4110"/>
        <w:tab w:val="right" w:pos="8220"/>
      </w:tabs>
    </w:pPr>
  </w:style>
  <w:style w:type="paragraph" w:customStyle="1" w:styleId="Footer">
    <w:name w:val="Footer"/>
    <w:basedOn w:val="Standard"/>
    <w:rsid w:val="00E51C85"/>
    <w:pPr>
      <w:suppressLineNumbers/>
      <w:tabs>
        <w:tab w:val="center" w:pos="4110"/>
        <w:tab w:val="right" w:pos="8220"/>
      </w:tabs>
    </w:pPr>
  </w:style>
  <w:style w:type="paragraph" w:customStyle="1" w:styleId="TableContents">
    <w:name w:val="Table Contents"/>
    <w:basedOn w:val="Standard"/>
    <w:rsid w:val="00E51C85"/>
    <w:pPr>
      <w:suppressLineNumbers/>
    </w:pPr>
  </w:style>
  <w:style w:type="paragraph" w:customStyle="1" w:styleId="TableHeading">
    <w:name w:val="Table Heading"/>
    <w:basedOn w:val="TableContents"/>
    <w:rsid w:val="00E51C85"/>
    <w:pPr>
      <w:jc w:val="center"/>
    </w:pPr>
    <w:rPr>
      <w:b/>
      <w:bCs/>
    </w:rPr>
  </w:style>
  <w:style w:type="paragraph" w:customStyle="1" w:styleId="Caption">
    <w:name w:val="Caption"/>
    <w:basedOn w:val="Standard"/>
    <w:rsid w:val="00E51C85"/>
    <w:pPr>
      <w:suppressLineNumbers/>
      <w:spacing w:before="120" w:after="120"/>
    </w:pPr>
    <w:rPr>
      <w:rFonts w:ascii="Arial" w:hAnsi="Arial" w:cs="Tahoma"/>
      <w:i/>
      <w:iCs/>
      <w:sz w:val="24"/>
      <w:szCs w:val="24"/>
    </w:rPr>
  </w:style>
  <w:style w:type="paragraph" w:customStyle="1" w:styleId="Index">
    <w:name w:val="Index"/>
    <w:basedOn w:val="Standard"/>
    <w:rsid w:val="00E51C85"/>
    <w:pPr>
      <w:suppressLineNumbers/>
    </w:pPr>
    <w:rPr>
      <w:rFonts w:ascii="Arial" w:hAnsi="Arial" w:cs="Tahoma"/>
    </w:rPr>
  </w:style>
  <w:style w:type="paragraph" w:customStyle="1" w:styleId="Headinguser">
    <w:name w:val="Heading (user)"/>
    <w:basedOn w:val="Standard"/>
    <w:next w:val="Textbody"/>
    <w:rsid w:val="00E51C85"/>
    <w:pPr>
      <w:keepNext/>
      <w:spacing w:before="240" w:after="120"/>
    </w:pPr>
    <w:rPr>
      <w:rFonts w:ascii="Arial, Helvetica" w:eastAsia="MS Mincho" w:hAnsi="Arial, Helvetica" w:cs="Tahoma"/>
      <w:sz w:val="28"/>
      <w:szCs w:val="28"/>
    </w:rPr>
  </w:style>
  <w:style w:type="paragraph" w:styleId="Legenda">
    <w:name w:val="caption"/>
    <w:basedOn w:val="Standard"/>
    <w:rsid w:val="00E51C85"/>
    <w:pPr>
      <w:spacing w:before="120" w:after="120"/>
    </w:pPr>
    <w:rPr>
      <w:rFonts w:ascii="Arial, Helvetica" w:eastAsia="Arial, Helvetica" w:hAnsi="Arial, Helvetica" w:cs="Arial, Helvetica"/>
      <w:i/>
      <w:iCs/>
      <w:sz w:val="24"/>
      <w:szCs w:val="24"/>
    </w:rPr>
  </w:style>
  <w:style w:type="paragraph" w:customStyle="1" w:styleId="Indexuser">
    <w:name w:val="Index (user)"/>
    <w:basedOn w:val="Standard"/>
    <w:rsid w:val="00E51C85"/>
    <w:rPr>
      <w:rFonts w:ascii="Arial, Helvetica" w:eastAsia="Arial, Helvetica" w:hAnsi="Arial, Helvetica" w:cs="Arial, Helvetica"/>
      <w:sz w:val="24"/>
      <w:szCs w:val="24"/>
    </w:rPr>
  </w:style>
  <w:style w:type="paragraph" w:styleId="Cabealho">
    <w:name w:val="header"/>
    <w:basedOn w:val="Standard"/>
    <w:rsid w:val="00E51C85"/>
    <w:pPr>
      <w:tabs>
        <w:tab w:val="center" w:pos="4110"/>
        <w:tab w:val="right" w:pos="8220"/>
      </w:tabs>
    </w:pPr>
  </w:style>
  <w:style w:type="paragraph" w:styleId="Rodap">
    <w:name w:val="footer"/>
    <w:basedOn w:val="Standard"/>
    <w:rsid w:val="00E51C85"/>
    <w:pPr>
      <w:tabs>
        <w:tab w:val="center" w:pos="4110"/>
        <w:tab w:val="right" w:pos="8220"/>
      </w:tabs>
    </w:pPr>
  </w:style>
  <w:style w:type="paragraph" w:customStyle="1" w:styleId="TableContentsuser">
    <w:name w:val="Table Contents (user)"/>
    <w:basedOn w:val="Standard"/>
    <w:rsid w:val="00E51C85"/>
  </w:style>
  <w:style w:type="paragraph" w:customStyle="1" w:styleId="TableHeadinguser">
    <w:name w:val="Table Heading (user)"/>
    <w:basedOn w:val="TableContentsuser"/>
    <w:rsid w:val="00E51C85"/>
    <w:pPr>
      <w:jc w:val="center"/>
    </w:pPr>
    <w:rPr>
      <w:b/>
      <w:bCs/>
    </w:rPr>
  </w:style>
  <w:style w:type="character" w:customStyle="1" w:styleId="CorpodetextoChar">
    <w:name w:val="Corpo de texto Char"/>
    <w:basedOn w:val="Fontepargpadro"/>
    <w:rsid w:val="00E51C85"/>
    <w:rPr>
      <w:rFonts w:ascii="Times New Roman" w:eastAsia="Times New Roman" w:hAnsi="Times New Roman" w:cs="Times New Roman"/>
      <w:sz w:val="24"/>
      <w:szCs w:val="24"/>
    </w:rPr>
  </w:style>
  <w:style w:type="character" w:customStyle="1" w:styleId="CabealhoChar">
    <w:name w:val="Cabeçalho Char"/>
    <w:basedOn w:val="Fontepargpadro"/>
    <w:rsid w:val="00E51C85"/>
    <w:rPr>
      <w:rFonts w:ascii="Times New Roman" w:eastAsia="Times New Roman" w:hAnsi="Times New Roman" w:cs="Times New Roman"/>
      <w:sz w:val="24"/>
      <w:szCs w:val="24"/>
    </w:rPr>
  </w:style>
  <w:style w:type="character" w:customStyle="1" w:styleId="RodapChar">
    <w:name w:val="Rodapé Char"/>
    <w:basedOn w:val="Fontepargpadro"/>
    <w:rsid w:val="00E51C85"/>
    <w:rPr>
      <w:rFonts w:ascii="Times New Roman" w:eastAsia="Times New Roman" w:hAnsi="Times New Roman" w:cs="Times New Roman"/>
      <w:sz w:val="24"/>
      <w:szCs w:val="24"/>
    </w:rPr>
  </w:style>
  <w:style w:type="numbering" w:customStyle="1" w:styleId="RTFNum2">
    <w:name w:val="RTF_Num 2"/>
    <w:basedOn w:val="Semlista"/>
    <w:rsid w:val="00E51C85"/>
    <w:pPr>
      <w:numPr>
        <w:numId w:val="1"/>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361</Words>
  <Characters>1951</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Estação1</dc:creator>
  <cp:lastModifiedBy>Usuário do Windows</cp:lastModifiedBy>
  <cp:revision>2</cp:revision>
  <dcterms:created xsi:type="dcterms:W3CDTF">2015-01-21T18:44:00Z</dcterms:created>
  <dcterms:modified xsi:type="dcterms:W3CDTF">2015-01-21T18:44:00Z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